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B3" w:rsidRPr="006E6DB3" w:rsidRDefault="006E6DB3" w:rsidP="006E6DB3">
      <w:pPr>
        <w:spacing w:line="288" w:lineRule="atLeast"/>
        <w:outlineLvl w:val="0"/>
        <w:rPr>
          <w:rFonts w:ascii="Arial" w:eastAsia="Times New Roman" w:hAnsi="Arial" w:cs="Arial"/>
          <w:b/>
          <w:bCs/>
          <w:color w:val="000000"/>
          <w:spacing w:val="3"/>
          <w:kern w:val="36"/>
          <w:sz w:val="33"/>
          <w:szCs w:val="33"/>
          <w:lang w:eastAsia="ru-RU"/>
        </w:rPr>
      </w:pPr>
      <w:r w:rsidRPr="006E6DB3">
        <w:rPr>
          <w:rFonts w:ascii="Arial" w:eastAsia="Times New Roman" w:hAnsi="Arial" w:cs="Arial"/>
          <w:b/>
          <w:bCs/>
          <w:color w:val="000000"/>
          <w:spacing w:val="3"/>
          <w:kern w:val="36"/>
          <w:sz w:val="33"/>
          <w:szCs w:val="33"/>
          <w:lang w:eastAsia="ru-RU"/>
        </w:rPr>
        <w:t>Федеральный закон от 10 мая 2010 г. N 84-ФЗ "О дополнительном социальном обеспечении отдельных категорий работников организаций угольной промышленности"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Принят Государственной Думой 21 апреля 2010 года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Одобрен Советом Федерации 28 апреля 2010 года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Статья 1. Лица, имеющие право на доплату к пенсии, условия ее назначения, исчисление стажа работы, дающей право на доплату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Лица, работавшие в организациях угольной промышленности 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 и получающие пенсии в соответствии с законодательством Российской Федерации (далее - работники организаций угольной промышленности), имеют право на ежемесячную доплату к пенсии (далее - доплата к пенсии) за счет взносов, уплачиваемых организациями угольной промышленности (далее - плательщики взносов) в бюджет Пенсионного фонда Российской Федерации на выплату доплаты к пенсии (далее - взносы). В стаж работы, дающей право на доплату к пенсии, включаются периоды работы, засчитываемые в стаж на соответствующих видах работ, дающих право на досрочное назначение трудовой пенсии по старости в соответствии с подпунктом 11 пункта 1 статьи 27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 Исчисление стажа работы, дающей право на доплату к пенсии, производится в порядке, предусмотренном законодательством Российской Федерации для исчисления стажа на соответствующих видах работ при назначении досрочной трудовой пенсии по старости в соответствии с подпунктом 11 пункта 1 статьи 27 Федерального закона "О трудовых пенсиях в Российской Федерации".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Статья 2. Размер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1. Размер доплаты к пенсии определяется по формуле:</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lastRenderedPageBreak/>
        <w:t>РД = СЗП x (ЗР/ЗП) x К x (СВ/СВД),</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где РД - размер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последовательно увеличенная на все годовые индексы роста среднемесячной заработной платы в Российской Федерации, определенные Правительством Российской Федерации в соответствии со статьей 17 Федерального закона "О трудовых пенсиях в Российской Федерации" в период с 1 января 2002 года по день назначения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ЗР - среднемесячный заработок работника организации угольной промышленности, исчисленный по его выбору за последние 24 месяца работы, дающей право на доплату к пенсии, либо за любые 60 месяцев подряд указанной работы;</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ЗП - среднемесячная заработная плата в Российской Федерации за тот же период;</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К - коэффициент, учитывающий долю среднемесячного заработка работника организации угольной промышленности при наличии не менее 25 лет стажа работы на подземных и открытых горных работах (включая личный состав горноспасательных частей) по добыче угля и сланца и на строительстве шахт либо не менее 20 лет стажа работы в ведущих профессиях - горнорабочих очистного забоя, проходчиков, забойщиков на отбойных молотках, машинистов горных выемочных машин, составляет 0,55. За каждый полный год, проработанный сверх указанного стажа на таких работах, коэффициент, учитывающий долю среднемесячного заработка работника организации угольной промышленности, увеличивается на 0,01, но не может превышать 0,75;</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СВ - среднемесячная сумма взносов, пеней и штрафов, фактически поступивших в бюджет Пенсионного фонда Российской Федерации в предшествующем квартале от плательщиков взносов;</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СВД - сумма средств, необходимых для финансового обеспечения расходов на выплату доплаты к пенсии на начало выплатного периода.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lastRenderedPageBreak/>
        <w:t>2. При определении размера доплаты к пенсии отношение среднемесячного заработка работника организации угольной промышленности, исчисленного по его выбору за последние 24 месяца работы, дающей право на доплату к пенсии, либо за любые 60 месяцев подряд указанной работы, к среднемесячной заработной плате в Российской Федерации за тот же период учитывается в размере не свыше 5.</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3. Отношение среднемесячной суммы взносов, фактически поступивших в бюджет Пенсионного фонда Российской Федерации в предшествующем квартале от плательщиков взносов, за исключением расходов на организацию работы по выплате и доставке доплаты к пенсии, к сумме средств, необходимых для финансового обеспечения расходов на выплату доплаты к пенсии на начало выплатного периода, устанавливается Пенсионным фондом Российской Федерации ежеквартально и применяется при определении размера доплаты к пенсии и корректировке размера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4. Сумма средств, необходимых для финансового обеспечения расходов на выплату доплаты к пенсии на начало выплатного периода, исчисляется путем суммирования размеров доплат к пенсии, причитающихся к выплате работникам организаций угольной промышленности на начало выплатного периода. В целях исчисления суммы средств, необходимых для финансового обеспечения расходов на выплату доплаты к пенсии, размер доплаты к пенсии определяется в порядке, установленном частью 1 настоящей статьи, без учета умножения на отношение среднемесячной суммы взносов, фактически поступивших в бюджет Пенсионного фонда Российской Федерации в предшествующем квартале от плательщиков взносов, к сумме средств, необходимых для финансового обеспечения расходов на выплату доплаты к пенсии на начало выплатного периода.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Статья 3. Заработок, из которого исчисляется размер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1. В среднемесячный заработок работника организации угольной промышленности при назначении доплаты к пенсии подлежат включению все виды выплат и иных вознаграждений, на которые начисляются взносы.</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 xml:space="preserve">2. При определении среднемесячного заработка работника организации угольной промышленности для назначения доплаты к пенсии из числа месяцев, за которые подсчитывается среднемесячный заработок, по его желанию исключаются неполные месяцы работы в связи с ее началом или прекращением </w:t>
      </w:r>
      <w:r w:rsidRPr="006E6DB3">
        <w:rPr>
          <w:rFonts w:ascii="Arial" w:eastAsia="Times New Roman" w:hAnsi="Arial" w:cs="Arial"/>
          <w:color w:val="000000"/>
          <w:spacing w:val="3"/>
          <w:sz w:val="24"/>
          <w:szCs w:val="24"/>
          <w:lang w:eastAsia="ru-RU"/>
        </w:rPr>
        <w:lastRenderedPageBreak/>
        <w:t>не с 1-го числа месяца, месяцы (в том числе неполные), в которые он получал пособие по временной нетрудоспособности, месяцы (в том числе неполные) отпуска по беременности и родам, отпуска, предоставляемого в связи с уходом за ребенком в возрасте до трех лет, а также месяцы (в том числе неполные) работы, в течение которых он являлся инвалидом или получал возмещение вреда, причиненного жизни и здоровью работника при исполнении им обязанностей по трудовому договору и в иных случаях, установленных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осуществлял уход за ребенком-инвалидом, инвалидом I группы, престарелым, нуждающимся в постоянном постороннем уходе по заключению медицинской организации, или за лицом, достигшим возраста 80 лет. При этом исключенные месяцы заменяются другими, непосредственно предшествующими избранному периоду работы либо непосредственно следующими за этим периодом, который учитывается при назначении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Статья 4. Назначение доплаты к пенсии, перерасчет и корректировка ее размера, выплата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1. Доплата к пенсии назначается территориальным органом Пенсионного фонда Российской Федерации и выплачивается одновременно с пенсией.</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2. В случае представления дополнительных документов о стаже и среднемесячном заработке, дающих право на установление доплаты к пенсии в более высоком размере, производится перерасчет размера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3. Размер доплаты к пенсии при перерасчете ее размера определяется в порядке, установленном частью 1 статьи 2 настоящего Федерального закона. При этом учитывается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последовательно увеличенная на все годовые индексы роста среднемесячной заработной платы в Российской Федерации, определенные Правительством Российской Федерации в соответствии со статьей 17 Федерального закона "О трудовых пенсиях в Российской Федерации" в период с 1 января 2002 года по день перерасчета размера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lastRenderedPageBreak/>
        <w:t>4. Назначение и возобновление выплаты доплаты к пенсии, а также перерасчет ее размера производятся в следующем порядке:</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1) с 1 мая, если заявление о назначении доплаты к пенсии, о перерасчете ее размера или о возобновлении выплаты доплаты к пенсии принято в период с 1 января по 31 марта;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2) с 1 августа, если заявление о назначении доплаты к пенсии, о перерасчете ее размера или о возобновлении выплаты доплаты к пенсии принято в период с 1 апреля по 30 июня;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3) с 1 ноября, если заявление о назначении доплаты к пенсии, о перерасчете ее размера или о возобновлении выплаты доплаты к пенсии принято в период с 1 июля по 30 сентября;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4) с 1 февраля, если заявление о назначении доплаты к пенсии, о перерасчете ее размера или о возобновлении выплаты доплаты к пенсии принято в период с 1 октября по 31 декабря предшествующего года.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5. Территориальные органы Пенсионного фонда Российской Федерации осуществляют корректировку размера доплаты к пенсии с учетом изменения отношения среднемесячной суммы взносов, фактически поступивших в бюджет Пенсионного фонда Российской Федерации в предшествующем квартале от плательщиков взносов, к сумме средств, необходимых для финансового обеспечения расходов на выплату доплаты к пенсии на начало выплатного периода, в сроки, которые предусмотрены частью 4 настоящей статьи.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6. Доплата к пенсии выплачивается при условии оставления работниками организаций угольной промышленности работы, дающей право на доплату к пенсии. При поступлении пенсионера, получающего доплату к пенсии, вновь на работу, дающую право на доплату к пенсии, выплата доплаты к пенсии приостанавливается соответственно с 1-го числа месяца, следующего за месяцем, в котором пенсионер был принят на указанную работу.</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7. Пенсионеры, получающие доплату к пенсии, плательщики взносов, пенсионные органы федеральных органов исполнительной власти, осуществляющих пенсионное обеспечение, обязаны безотлагательно извещать территориальный орган Пенсионного фонда Российской Федерации об обстоятельствах, влияющих на выплату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lastRenderedPageBreak/>
        <w:t>8. В случае предоставления недостоверных сведений или несвоевременного предоставления сведений, повлекших перерасход средств на выплату доплаты к пенсии, виновные лица возмещают территориальному органу Пенсионного фонда Российской Федерации, осуществляющему выплату доплаты к пенсии, причиненный ущерб в порядке, установленном законодательством Российской Федерации.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9. При прекращении или приостановлении выплаты пенсии соответственно прекращается или приостанавливается выплата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10. Выплата доплаты к пенсии, включая удержание из нее, приостановление, возобновление, прекращение, восстановление выплаты доплаты к пенсии по основаниям, не предусмотренным настоящим Федеральным законом, ее доставка производятся в порядке, предусмотренном Федеральным законом "О трудовых пенсиях в Российской Федерации" для трудовых пенсий.</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11. Начисленные суммы доплаты к пенсии, причитавшиеся к выплате и оставшиеся не полученными в связи со смертью пенсионера, не включаются в состав наследства и выплачиваются нетрудоспособным членам его семьи, которые проживали совместно с данным пенсионером на день его смерти, если обращение за неполученными суммами указанной доплаты к пенсии последовало не позднее чем до истечения шести месяцев со дня смерти пенсионера. При обращении нескольких членов семьи, имеющих право на получение указанных сумм доплаты к пенсии, причитающиеся им суммы доплаты к пенсии делятся между ними поровну.</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Статья 5. Финансовое обеспечение расходов на выплату доплаты к пенсии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Финансовое обеспечение расходов на выплату доплаты к пенсии, включая расходы на организацию работы по ее выплате и доставке, производится за счет взносов, поступивших от плательщиков взносов, сумм пеней, начисленных за несвоевременную уплату взносов, и штрафов за неправомерные действия, связанные с реализацией настоящего Федерального закона.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Статья 6. Тариф взносов</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 xml:space="preserve">1. Установить для плательщиков взносов тариф взносов в размере 6,7 процента выплат и иных вознаграждений, начисленных в пользу работников, непосредственно занятых полный рабочий день на подземных и открытых </w:t>
      </w:r>
      <w:r w:rsidRPr="006E6DB3">
        <w:rPr>
          <w:rFonts w:ascii="Arial" w:eastAsia="Times New Roman" w:hAnsi="Arial" w:cs="Arial"/>
          <w:color w:val="000000"/>
          <w:spacing w:val="3"/>
          <w:sz w:val="24"/>
          <w:szCs w:val="24"/>
          <w:lang w:eastAsia="ru-RU"/>
        </w:rPr>
        <w:lastRenderedPageBreak/>
        <w:t>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2. Перечень организаций, являющихся плательщиками взносов, определяется в порядке, установленном Правительством Российской Федерации.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3. Объектом обложения и базой для начисления взносов являются объект обложения и база для начисления страховых взносов на обязательное пенсионное страхование в Пенсионный фонд Российской Федерации, которые установлены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Статья 7. Порядок исчисления и уплаты взносов, контроль за правильностью их исчисления и уплатой</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1. Расчетным периодом для исчисления и уплаты взносов признается календарный год. Расчетный период состоит из отчетных периодов. Отчетными периодами признаются первый квартал, полугодие, девять месяцев и год.</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 xml:space="preserve">2. В течение расчетного (отчетного) периода по итогам каждого календарного месяца плательщики взносов производят исчисление ежемесячных платежей по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тарифа взносов. Уплата ежемесячных платежей по взносам производится не позднее 15-го числа следующего календарного месяца. Данные об исчисленных и уплаченных суммах ежемесячных платежей по взносам отражаются в расчете, представляемом плательщиком взносов до 1-го числа второго календарного месяца, следующего за отчетным периодом, в территориальный орган Пенсионного фонда Российской Федерации по форме, утверждаемой федеральным органом исполнительной власти, </w:t>
      </w:r>
      <w:r w:rsidRPr="006E6DB3">
        <w:rPr>
          <w:rFonts w:ascii="Arial" w:eastAsia="Times New Roman" w:hAnsi="Arial" w:cs="Arial"/>
          <w:color w:val="000000"/>
          <w:spacing w:val="3"/>
          <w:sz w:val="24"/>
          <w:szCs w:val="24"/>
          <w:lang w:eastAsia="ru-RU"/>
        </w:rPr>
        <w:lastRenderedPageBreak/>
        <w:t>осуществляющим функции по выработке государственной политики и нормативно-правовому регулированию в сфере социального страхования.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3. Сумма взносов, подлежащая уплате, определяется в полных рублях. Сумма менее 50 копеек отбрасывается, а сумма 50 копеек и более округляется до полного рубля.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4. Контроль за правильностью исчисления и уплатой взносов осуществляется территориальными органами Пенсионного фонда Российской Федерации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5. Зачет (возврат) излишне уплаченных (взысканных) сумм взносов, соответствующих пеней и штрафов, уточнение сумм указанных платежей, а также уплата процентов, начисленных за несвоевременное осуществление возврата взносов, соответствующих пеней и штрафов, процентов, начисленных на излишне взысканные суммы взносов, соответствующих пеней и штрафов, осуществляются территориальными органами Пенсионного фонда Российской Федерации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6. Обжалование актов территориальных органов Пенсионного фонда Российской Федерации, действий (бездействия) их должностных лиц осуществляется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7. Пенсионный фонд Российской Федерации обеспечивает обособленный учет поступивших взносов, пеней и штрафов в целом по Российской Федерации.</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lastRenderedPageBreak/>
        <w:t>Статья 8. Ответственность за неисполнение настоящего Федерального закона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Привлечение к ответственности в соответствии с законодательством Российской Федерации за неисполнение настоящего Федерального закона производится территориальными органами Пенсионного фонда Российской Федерации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Статья 9. Вступление в силу настоящего Федерального закона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color w:val="000000"/>
          <w:spacing w:val="3"/>
          <w:sz w:val="24"/>
          <w:szCs w:val="24"/>
          <w:lang w:eastAsia="ru-RU"/>
        </w:rPr>
        <w:t>Настоящий Федеральный закон вступает в силу с 1 января 2011 года.</w:t>
      </w:r>
    </w:p>
    <w:p w:rsidR="006E6DB3" w:rsidRPr="006E6DB3" w:rsidRDefault="006E6DB3" w:rsidP="006E6DB3">
      <w:pPr>
        <w:spacing w:after="300" w:line="384" w:lineRule="atLeast"/>
        <w:textAlignment w:val="top"/>
        <w:rPr>
          <w:rFonts w:ascii="Arial" w:eastAsia="Times New Roman" w:hAnsi="Arial" w:cs="Arial"/>
          <w:color w:val="000000"/>
          <w:spacing w:val="3"/>
          <w:sz w:val="24"/>
          <w:szCs w:val="24"/>
          <w:lang w:eastAsia="ru-RU"/>
        </w:rPr>
      </w:pPr>
      <w:r w:rsidRPr="006E6DB3">
        <w:rPr>
          <w:rFonts w:ascii="Arial" w:eastAsia="Times New Roman" w:hAnsi="Arial" w:cs="Arial"/>
          <w:b/>
          <w:bCs/>
          <w:color w:val="000000"/>
          <w:spacing w:val="3"/>
          <w:sz w:val="24"/>
          <w:szCs w:val="24"/>
          <w:lang w:eastAsia="ru-RU"/>
        </w:rPr>
        <w:t>Президент Российской Федерации Д. Медведев</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FE"/>
    <w:rsid w:val="006E6DB3"/>
    <w:rsid w:val="008832FE"/>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6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D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6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6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D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6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9111">
      <w:bodyDiv w:val="1"/>
      <w:marLeft w:val="0"/>
      <w:marRight w:val="0"/>
      <w:marTop w:val="0"/>
      <w:marBottom w:val="0"/>
      <w:divBdr>
        <w:top w:val="none" w:sz="0" w:space="0" w:color="auto"/>
        <w:left w:val="none" w:sz="0" w:space="0" w:color="auto"/>
        <w:bottom w:val="none" w:sz="0" w:space="0" w:color="auto"/>
        <w:right w:val="none" w:sz="0" w:space="0" w:color="auto"/>
      </w:divBdr>
      <w:divsChild>
        <w:div w:id="160048726">
          <w:marLeft w:val="0"/>
          <w:marRight w:val="0"/>
          <w:marTop w:val="375"/>
          <w:marBottom w:val="330"/>
          <w:divBdr>
            <w:top w:val="none" w:sz="0" w:space="0" w:color="auto"/>
            <w:left w:val="none" w:sz="0" w:space="0" w:color="auto"/>
            <w:bottom w:val="none" w:sz="0" w:space="0" w:color="auto"/>
            <w:right w:val="none" w:sz="0" w:space="0" w:color="auto"/>
          </w:divBdr>
          <w:divsChild>
            <w:div w:id="194077186">
              <w:marLeft w:val="0"/>
              <w:marRight w:val="0"/>
              <w:marTop w:val="0"/>
              <w:marBottom w:val="210"/>
              <w:divBdr>
                <w:top w:val="none" w:sz="0" w:space="0" w:color="auto"/>
                <w:left w:val="none" w:sz="0" w:space="0" w:color="auto"/>
                <w:bottom w:val="none" w:sz="0" w:space="0" w:color="auto"/>
                <w:right w:val="none" w:sz="0" w:space="0" w:color="auto"/>
              </w:divBdr>
            </w:div>
          </w:divsChild>
        </w:div>
        <w:div w:id="1029070180">
          <w:marLeft w:val="0"/>
          <w:marRight w:val="0"/>
          <w:marTop w:val="0"/>
          <w:marBottom w:val="0"/>
          <w:divBdr>
            <w:top w:val="none" w:sz="0" w:space="0" w:color="auto"/>
            <w:left w:val="none" w:sz="0" w:space="0" w:color="auto"/>
            <w:bottom w:val="none" w:sz="0" w:space="0" w:color="auto"/>
            <w:right w:val="none" w:sz="0" w:space="0" w:color="auto"/>
          </w:divBdr>
          <w:divsChild>
            <w:div w:id="8607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2620</Words>
  <Characters>14935</Characters>
  <Application>Microsoft Office Word</Application>
  <DocSecurity>0</DocSecurity>
  <Lines>124</Lines>
  <Paragraphs>35</Paragraphs>
  <ScaleCrop>false</ScaleCrop>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2017-11-27T11:04:00Z</dcterms:created>
  <dcterms:modified xsi:type="dcterms:W3CDTF">2017-11-27T11:04:00Z</dcterms:modified>
</cp:coreProperties>
</file>